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92A" w:rsidRDefault="00FD63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 xml:space="preserve">Science et Parlement </w:t>
      </w:r>
    </w:p>
    <w:p w:rsidR="00DD492A" w:rsidRDefault="00FD63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32"/>
          <w:szCs w:val="32"/>
        </w:rPr>
        <w:t xml:space="preserve">11 Octobre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2023</w:t>
      </w:r>
    </w:p>
    <w:p w:rsidR="00DD492A" w:rsidRDefault="00FD63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Acad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mie Lorraine des Sciences NANCY</w:t>
      </w:r>
    </w:p>
    <w:p w:rsidR="00DD492A" w:rsidRDefault="00DD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D492A" w:rsidRDefault="00FD63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>R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sum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</w:p>
    <w:p w:rsidR="00DD492A" w:rsidRDefault="00DD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D492A" w:rsidRDefault="00DD492A">
      <w:pPr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:rsidR="00DD492A" w:rsidRDefault="00DD492A">
      <w:pPr>
        <w:pStyle w:val="En-ttedetabledesmatires"/>
      </w:pPr>
    </w:p>
    <w:p w:rsidR="00DD492A" w:rsidRDefault="00DD492A">
      <w:pPr>
        <w:rPr>
          <w:rFonts w:ascii="Helvetica Neue" w:eastAsia="Helvetica Neue" w:hAnsi="Helvetica Neue" w:cs="Helvetica Neue"/>
          <w:sz w:val="24"/>
          <w:szCs w:val="24"/>
        </w:rPr>
      </w:pPr>
    </w:p>
    <w:p w:rsidR="00DD492A" w:rsidRDefault="00FD63FE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Mon propos est centr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sur la pr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sence croissante de la science et de la technologie dans notre vie quotidienne, donc sur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impact induit sur les processus de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cision.</w:t>
      </w:r>
    </w:p>
    <w:p w:rsidR="00DD492A" w:rsidRDefault="00FD63FE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Les deux sph</w:t>
      </w:r>
      <w:r>
        <w:rPr>
          <w:rFonts w:ascii="Helvetica Neue" w:hAnsi="Helvetica Neue"/>
          <w:sz w:val="24"/>
          <w:szCs w:val="24"/>
        </w:rPr>
        <w:t>è</w:t>
      </w:r>
      <w:r>
        <w:rPr>
          <w:rFonts w:ascii="Helvetica Neue" w:hAnsi="Helvetica Neue"/>
          <w:sz w:val="24"/>
          <w:szCs w:val="24"/>
        </w:rPr>
        <w:t xml:space="preserve">res de la politique et de la science ont 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t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longtemps disjointes</w:t>
      </w:r>
    </w:p>
    <w:p w:rsidR="00DD492A" w:rsidRDefault="00FD63FE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Globalement cependant, la pr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sence de la science dans le champ de la sph</w:t>
      </w:r>
      <w:r>
        <w:rPr>
          <w:rFonts w:ascii="Helvetica Neue" w:hAnsi="Helvetica Neue"/>
          <w:sz w:val="24"/>
          <w:szCs w:val="24"/>
        </w:rPr>
        <w:t>è</w:t>
      </w:r>
      <w:r>
        <w:rPr>
          <w:rFonts w:ascii="Helvetica Neue" w:hAnsi="Helvetica Neue"/>
          <w:sz w:val="24"/>
          <w:szCs w:val="24"/>
        </w:rPr>
        <w:t>re politique est un ph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nom</w:t>
      </w:r>
      <w:r>
        <w:rPr>
          <w:rFonts w:ascii="Helvetica Neue" w:hAnsi="Helvetica Neue"/>
          <w:sz w:val="24"/>
          <w:szCs w:val="24"/>
        </w:rPr>
        <w:t>è</w:t>
      </w:r>
      <w:r>
        <w:rPr>
          <w:rFonts w:ascii="Helvetica Neue" w:hAnsi="Helvetica Neue"/>
          <w:sz w:val="24"/>
          <w:szCs w:val="24"/>
        </w:rPr>
        <w:t>ne assez r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cent.</w:t>
      </w:r>
    </w:p>
    <w:p w:rsidR="00DD492A" w:rsidRDefault="00FD63FE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Mais c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est au tournant des ann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es 70, suite au choc p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trolier, et au travers des questions de soci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t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soulev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es par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avortement et la pilule contraceptive, que le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bat parlementaire a commenc</w:t>
      </w:r>
      <w:r>
        <w:rPr>
          <w:rFonts w:ascii="Helvetica Neue" w:hAnsi="Helvetica Neue"/>
          <w:sz w:val="24"/>
          <w:szCs w:val="24"/>
        </w:rPr>
        <w:t xml:space="preserve">é à </w:t>
      </w:r>
      <w:r>
        <w:rPr>
          <w:rFonts w:ascii="Helvetica Neue" w:hAnsi="Helvetica Neue"/>
          <w:sz w:val="24"/>
          <w:szCs w:val="24"/>
        </w:rPr>
        <w:t>aborder plus fr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quemment certains domaines de la science. Plus tard, la diffusion de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 xml:space="preserve">informatique, le programme minitel, les programmes spatiaux ou le lancement du </w:t>
      </w:r>
      <w:r>
        <w:rPr>
          <w:rFonts w:ascii="Helvetica Neue" w:hAnsi="Helvetica Neue"/>
          <w:sz w:val="24"/>
          <w:szCs w:val="24"/>
        </w:rPr>
        <w:t>« </w:t>
      </w:r>
      <w:r>
        <w:rPr>
          <w:rFonts w:ascii="Helvetica Neue" w:hAnsi="Helvetica Neue"/>
          <w:sz w:val="24"/>
          <w:szCs w:val="24"/>
        </w:rPr>
        <w:t>plan c</w:t>
      </w:r>
      <w:r>
        <w:rPr>
          <w:rFonts w:ascii="Helvetica Neue" w:hAnsi="Helvetica Neue"/>
          <w:sz w:val="24"/>
          <w:szCs w:val="24"/>
        </w:rPr>
        <w:t>â</w:t>
      </w:r>
      <w:r>
        <w:rPr>
          <w:rFonts w:ascii="Helvetica Neue" w:hAnsi="Helvetica Neue"/>
          <w:sz w:val="24"/>
          <w:szCs w:val="24"/>
        </w:rPr>
        <w:t>ble</w:t>
      </w:r>
      <w:r>
        <w:rPr>
          <w:rFonts w:ascii="Helvetica Neue" w:hAnsi="Helvetica Neue"/>
          <w:sz w:val="24"/>
          <w:szCs w:val="24"/>
        </w:rPr>
        <w:t xml:space="preserve"> » </w:t>
      </w:r>
      <w:r>
        <w:rPr>
          <w:rFonts w:ascii="Helvetica Neue" w:hAnsi="Helvetica Neue"/>
          <w:sz w:val="24"/>
          <w:szCs w:val="24"/>
        </w:rPr>
        <w:t>ont impos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, dans le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bat politique, la question de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 xml:space="preserve">impact des 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 xml:space="preserve">volutions scientifiques et technologiques sur la </w:t>
      </w:r>
      <w:proofErr w:type="spellStart"/>
      <w:r>
        <w:rPr>
          <w:rFonts w:ascii="Helvetica Neue" w:hAnsi="Helvetica Neue"/>
          <w:sz w:val="24"/>
          <w:szCs w:val="24"/>
        </w:rPr>
        <w:t>soci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t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.Il</w:t>
      </w:r>
      <w:proofErr w:type="spellEnd"/>
      <w:r>
        <w:rPr>
          <w:rFonts w:ascii="Helvetica Neue" w:hAnsi="Helvetica Neue"/>
          <w:sz w:val="24"/>
          <w:szCs w:val="24"/>
        </w:rPr>
        <w:t xml:space="preserve"> y a d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ailleurs</w:t>
      </w:r>
      <w:r>
        <w:rPr>
          <w:rFonts w:ascii="Helvetica Neue" w:hAnsi="Helvetica Neue"/>
          <w:sz w:val="24"/>
          <w:szCs w:val="24"/>
        </w:rPr>
        <w:t xml:space="preserve"> un paradoxe car si la pr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sence de la technologie  s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 xml:space="preserve">est accrue </w:t>
      </w:r>
      <w:proofErr w:type="gramStart"/>
      <w:r>
        <w:rPr>
          <w:rFonts w:ascii="Helvetica Neue" w:hAnsi="Helvetica Neue"/>
          <w:sz w:val="24"/>
          <w:szCs w:val="24"/>
        </w:rPr>
        <w:t>dans</w:t>
      </w:r>
      <w:proofErr w:type="gramEnd"/>
      <w:r>
        <w:rPr>
          <w:rFonts w:ascii="Helvetica Neue" w:hAnsi="Helvetica Neue"/>
          <w:sz w:val="24"/>
          <w:szCs w:val="24"/>
        </w:rPr>
        <w:t xml:space="preserve"> le champ politique, les question de recherche et d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innovation n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ont pas de fait constitu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es une r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elle priorit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 xml:space="preserve">politique,(formation des 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narques dans le m</w:t>
      </w:r>
      <w:r>
        <w:rPr>
          <w:rFonts w:ascii="Helvetica Neue" w:hAnsi="Helvetica Neue"/>
          <w:sz w:val="24"/>
          <w:szCs w:val="24"/>
        </w:rPr>
        <w:t>ê</w:t>
      </w:r>
      <w:r>
        <w:rPr>
          <w:rFonts w:ascii="Helvetica Neue" w:hAnsi="Helvetica Neue"/>
          <w:sz w:val="24"/>
          <w:szCs w:val="24"/>
        </w:rPr>
        <w:t>me moule) pour nos gouvernants. La n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cessit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de s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appuyer sur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expertise a commenc</w:t>
      </w:r>
      <w:r>
        <w:rPr>
          <w:rFonts w:ascii="Helvetica Neue" w:hAnsi="Helvetica Neue"/>
          <w:sz w:val="24"/>
          <w:szCs w:val="24"/>
        </w:rPr>
        <w:t xml:space="preserve">é à </w:t>
      </w:r>
      <w:r>
        <w:rPr>
          <w:rFonts w:ascii="Helvetica Neue" w:hAnsi="Helvetica Neue"/>
          <w:sz w:val="24"/>
          <w:szCs w:val="24"/>
        </w:rPr>
        <w:t xml:space="preserve">placer la science et la technologie au </w:t>
      </w:r>
      <w:proofErr w:type="spellStart"/>
      <w:r>
        <w:rPr>
          <w:rFonts w:ascii="Helvetica Neue" w:hAnsi="Helvetica Neue"/>
          <w:sz w:val="24"/>
          <w:szCs w:val="24"/>
        </w:rPr>
        <w:t>coeur</w:t>
      </w:r>
      <w:proofErr w:type="spellEnd"/>
      <w:r>
        <w:rPr>
          <w:rFonts w:ascii="Helvetica Neue" w:hAnsi="Helvetica Neue"/>
          <w:sz w:val="24"/>
          <w:szCs w:val="24"/>
        </w:rPr>
        <w:t xml:space="preserve"> de la prise de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cision publique.</w:t>
      </w:r>
    </w:p>
    <w:p w:rsidR="00DD492A" w:rsidRDefault="00DD492A">
      <w:pPr>
        <w:rPr>
          <w:rFonts w:ascii="Helvetica Neue" w:eastAsia="Helvetica Neue" w:hAnsi="Helvetica Neue" w:cs="Helvetica Neue"/>
          <w:sz w:val="24"/>
          <w:szCs w:val="24"/>
        </w:rPr>
      </w:pPr>
    </w:p>
    <w:p w:rsidR="00DD492A" w:rsidRDefault="00FD63FE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Au Parlement, la cr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ation de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OPECST en 1983 a marqu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le besoin des responsables politiques de disposer d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 xml:space="preserve">une structure de confiance pour les 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clairer sur les questions scientifiques et technologiques pouvant avoir des enjeux politiques.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OPECST a pris ses marques progressivement, en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veloppant son influence gr</w:t>
      </w:r>
      <w:r>
        <w:rPr>
          <w:rFonts w:ascii="Helvetica Neue" w:hAnsi="Helvetica Neue"/>
          <w:sz w:val="24"/>
          <w:szCs w:val="24"/>
        </w:rPr>
        <w:t>â</w:t>
      </w:r>
      <w:r>
        <w:rPr>
          <w:rFonts w:ascii="Helvetica Neue" w:hAnsi="Helvetica Neue"/>
          <w:sz w:val="24"/>
          <w:szCs w:val="24"/>
        </w:rPr>
        <w:t xml:space="preserve">ce </w:t>
      </w:r>
      <w:r>
        <w:rPr>
          <w:rFonts w:ascii="Helvetica Neue" w:hAnsi="Helvetica Neue"/>
          <w:sz w:val="24"/>
          <w:szCs w:val="24"/>
        </w:rPr>
        <w:t xml:space="preserve">à </w:t>
      </w:r>
      <w:r>
        <w:rPr>
          <w:rFonts w:ascii="Helvetica Neue" w:hAnsi="Helvetica Neue"/>
          <w:sz w:val="24"/>
          <w:szCs w:val="24"/>
        </w:rPr>
        <w:t>son apport essentiel pour la l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gislation sur quelques th</w:t>
      </w:r>
      <w:r>
        <w:rPr>
          <w:rFonts w:ascii="Helvetica Neue" w:hAnsi="Helvetica Neue"/>
          <w:sz w:val="24"/>
          <w:szCs w:val="24"/>
        </w:rPr>
        <w:t>è</w:t>
      </w:r>
      <w:r>
        <w:rPr>
          <w:rFonts w:ascii="Helvetica Neue" w:hAnsi="Helvetica Neue"/>
          <w:sz w:val="24"/>
          <w:szCs w:val="24"/>
        </w:rPr>
        <w:t>mes-clefs</w:t>
      </w:r>
      <w:r>
        <w:rPr>
          <w:rFonts w:ascii="Helvetica Neue" w:hAnsi="Helvetica Neue"/>
          <w:sz w:val="24"/>
          <w:szCs w:val="24"/>
        </w:rPr>
        <w:t> </w:t>
      </w:r>
      <w:r>
        <w:rPr>
          <w:rFonts w:ascii="Helvetica Neue" w:hAnsi="Helvetica Neue"/>
          <w:sz w:val="24"/>
          <w:szCs w:val="24"/>
        </w:rPr>
        <w:t>: la gestion des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chets nucl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aires, la s</w:t>
      </w:r>
      <w:r>
        <w:rPr>
          <w:rFonts w:ascii="Helvetica Neue" w:hAnsi="Helvetica Neue"/>
          <w:sz w:val="24"/>
          <w:szCs w:val="24"/>
        </w:rPr>
        <w:t>û</w:t>
      </w:r>
      <w:r>
        <w:rPr>
          <w:rFonts w:ascii="Helvetica Neue" w:hAnsi="Helvetica Neue"/>
          <w:sz w:val="24"/>
          <w:szCs w:val="24"/>
        </w:rPr>
        <w:t>ret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nucl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aire, la bio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thique.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sormais, sa cr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dibilit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 xml:space="preserve">lui permet de couvrir une large 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tendue de d</w:t>
      </w:r>
      <w:r>
        <w:rPr>
          <w:rFonts w:ascii="Helvetica Neue" w:hAnsi="Helvetica Neue"/>
          <w:sz w:val="24"/>
          <w:szCs w:val="24"/>
        </w:rPr>
        <w:t xml:space="preserve">omaines, 4 </w:t>
      </w:r>
      <w:proofErr w:type="gramStart"/>
      <w:r>
        <w:rPr>
          <w:rFonts w:ascii="Helvetica Neue" w:hAnsi="Helvetica Neue"/>
          <w:sz w:val="24"/>
          <w:szCs w:val="24"/>
        </w:rPr>
        <w:t>principaux:</w:t>
      </w:r>
      <w:proofErr w:type="gramEnd"/>
      <w:r>
        <w:rPr>
          <w:rFonts w:ascii="Helvetica Neue" w:hAnsi="Helvetica Neue"/>
          <w:sz w:val="24"/>
          <w:szCs w:val="24"/>
        </w:rPr>
        <w:t xml:space="preserve"> </w:t>
      </w:r>
      <w:r>
        <w:rPr>
          <w:rFonts w:ascii="Helvetica Neue" w:hAnsi="Helvetica Neue"/>
          <w:sz w:val="24"/>
          <w:szCs w:val="24"/>
        </w:rPr>
        <w:t>les questions li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 xml:space="preserve">es </w:t>
      </w:r>
      <w:r>
        <w:rPr>
          <w:rFonts w:ascii="Helvetica Neue" w:hAnsi="Helvetica Neue"/>
          <w:sz w:val="24"/>
          <w:szCs w:val="24"/>
        </w:rPr>
        <w:t xml:space="preserve">à </w:t>
      </w:r>
      <w:r>
        <w:rPr>
          <w:rFonts w:ascii="Helvetica Neue" w:hAnsi="Helvetica Neue"/>
          <w:sz w:val="24"/>
          <w:szCs w:val="24"/>
        </w:rPr>
        <w:t>l</w:t>
      </w:r>
      <w:r>
        <w:rPr>
          <w:rFonts w:ascii="Helvetica Neue" w:hAnsi="Helvetica Neue"/>
          <w:sz w:val="24"/>
          <w:szCs w:val="24"/>
        </w:rPr>
        <w:t>’é</w:t>
      </w:r>
      <w:r>
        <w:rPr>
          <w:rFonts w:ascii="Helvetica Neue" w:hAnsi="Helvetica Neue"/>
          <w:sz w:val="24"/>
          <w:szCs w:val="24"/>
        </w:rPr>
        <w:t>nergies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environnementaux nouvelles technologies ,notamment num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 xml:space="preserve">riques, et aux sciences </w:t>
      </w:r>
      <w:r>
        <w:rPr>
          <w:rFonts w:ascii="Helvetica Neue" w:hAnsi="Helvetica Neue"/>
          <w:sz w:val="24"/>
          <w:szCs w:val="24"/>
        </w:rPr>
        <w:lastRenderedPageBreak/>
        <w:t>de la vie et de la sant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.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Office remplit de surcro</w:t>
      </w:r>
      <w:r>
        <w:rPr>
          <w:rFonts w:ascii="Helvetica Neue" w:hAnsi="Helvetica Neue"/>
          <w:sz w:val="24"/>
          <w:szCs w:val="24"/>
        </w:rPr>
        <w:t>î</w:t>
      </w:r>
      <w:r>
        <w:rPr>
          <w:rFonts w:ascii="Helvetica Neue" w:hAnsi="Helvetica Neue"/>
          <w:sz w:val="24"/>
          <w:szCs w:val="24"/>
        </w:rPr>
        <w:t>t une v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ritable fonction de m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diation entre la communaut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 xml:space="preserve">scientifique et le monde politique. </w:t>
      </w:r>
      <w:proofErr w:type="gramStart"/>
      <w:r>
        <w:rPr>
          <w:rFonts w:ascii="Helvetica Neue" w:hAnsi="Helvetica Neue"/>
          <w:sz w:val="24"/>
          <w:szCs w:val="24"/>
        </w:rPr>
        <w:t>C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est</w:t>
      </w:r>
      <w:proofErr w:type="gramEnd"/>
      <w:r>
        <w:rPr>
          <w:rFonts w:ascii="Helvetica Neue" w:hAnsi="Helvetica Neue"/>
          <w:sz w:val="24"/>
          <w:szCs w:val="24"/>
        </w:rPr>
        <w:t xml:space="preserve"> une v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ritable passerelle entre les assembl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es l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gislatives et le monde acad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mique.</w:t>
      </w:r>
    </w:p>
    <w:p w:rsidR="00DD492A" w:rsidRDefault="00DD492A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DD492A" w:rsidRDefault="00FD63FE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Un autre </w:t>
      </w:r>
      <w:r>
        <w:rPr>
          <w:rFonts w:ascii="Helvetica Neue" w:hAnsi="Helvetica Neue"/>
          <w:sz w:val="24"/>
          <w:szCs w:val="24"/>
        </w:rPr>
        <w:t>tournant date des ann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es 1995-2000, car c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 xml:space="preserve">est </w:t>
      </w:r>
      <w:r>
        <w:rPr>
          <w:rFonts w:ascii="Helvetica Neue" w:hAnsi="Helvetica Neue"/>
          <w:sz w:val="24"/>
          <w:szCs w:val="24"/>
        </w:rPr>
        <w:t xml:space="preserve">à </w:t>
      </w:r>
      <w:r>
        <w:rPr>
          <w:rFonts w:ascii="Helvetica Neue" w:hAnsi="Helvetica Neue"/>
          <w:sz w:val="24"/>
          <w:szCs w:val="24"/>
        </w:rPr>
        <w:t xml:space="preserve">cette 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poque que le grand public, sensibilis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par les affaires du sang contamin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, de la vache folle, de la contamination par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amiante, de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importation du soja g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n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tiquement modifi</w:t>
      </w:r>
      <w:r>
        <w:rPr>
          <w:rFonts w:ascii="Helvetica Neue" w:hAnsi="Helvetica Neue"/>
          <w:sz w:val="24"/>
          <w:szCs w:val="24"/>
        </w:rPr>
        <w:t xml:space="preserve">é … </w:t>
      </w:r>
      <w:r>
        <w:rPr>
          <w:rFonts w:ascii="Helvetica Neue" w:hAnsi="Helvetica Neue"/>
          <w:sz w:val="24"/>
          <w:szCs w:val="24"/>
        </w:rPr>
        <w:t xml:space="preserve">a 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t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marqu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par des controverses qui ont suivi et compris que la science pouvait apporter des b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n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 xml:space="preserve">fices mais que les applications de la science devaient </w:t>
      </w:r>
      <w:r>
        <w:rPr>
          <w:rFonts w:ascii="Helvetica Neue" w:hAnsi="Helvetica Neue"/>
          <w:sz w:val="24"/>
          <w:szCs w:val="24"/>
        </w:rPr>
        <w:t>ê</w:t>
      </w:r>
      <w:r>
        <w:rPr>
          <w:rFonts w:ascii="Helvetica Neue" w:hAnsi="Helvetica Neue"/>
          <w:sz w:val="24"/>
          <w:szCs w:val="24"/>
        </w:rPr>
        <w:t>tre plus largement discut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es.</w:t>
      </w:r>
    </w:p>
    <w:p w:rsidR="00DD492A" w:rsidRDefault="00DD492A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DD492A" w:rsidRDefault="00FD63FE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Il y a donc un besoin d</w:t>
      </w:r>
      <w:r>
        <w:rPr>
          <w:rFonts w:ascii="Helvetica Neue" w:hAnsi="Helvetica Neue"/>
          <w:sz w:val="24"/>
          <w:szCs w:val="24"/>
        </w:rPr>
        <w:t>’é</w:t>
      </w:r>
      <w:r>
        <w:rPr>
          <w:rFonts w:ascii="Helvetica Neue" w:hAnsi="Helvetica Neue"/>
          <w:sz w:val="24"/>
          <w:szCs w:val="24"/>
        </w:rPr>
        <w:t>valuation du Parlement, mais aussi une n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cessit</w:t>
      </w:r>
      <w:r>
        <w:rPr>
          <w:rFonts w:ascii="Helvetica Neue" w:hAnsi="Helvetica Neue"/>
          <w:sz w:val="24"/>
          <w:szCs w:val="24"/>
        </w:rPr>
        <w:t xml:space="preserve">é </w:t>
      </w:r>
    </w:p>
    <w:p w:rsidR="00DD492A" w:rsidRDefault="00FD63FE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hAnsi="Helvetica Neue"/>
          <w:sz w:val="24"/>
          <w:szCs w:val="24"/>
        </w:rPr>
        <w:t>d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information</w:t>
      </w:r>
      <w:proofErr w:type="gramEnd"/>
      <w:r>
        <w:rPr>
          <w:rFonts w:ascii="Helvetica Neue" w:hAnsi="Helvetica Neue"/>
          <w:sz w:val="24"/>
          <w:szCs w:val="24"/>
        </w:rPr>
        <w:t xml:space="preserve"> des parlementaires pour qu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ils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cident et fassent des choix en mati</w:t>
      </w:r>
      <w:r>
        <w:rPr>
          <w:rFonts w:ascii="Helvetica Neue" w:hAnsi="Helvetica Neue"/>
          <w:sz w:val="24"/>
          <w:szCs w:val="24"/>
        </w:rPr>
        <w:t>è</w:t>
      </w:r>
      <w:r>
        <w:rPr>
          <w:rFonts w:ascii="Helvetica Neue" w:hAnsi="Helvetica Neue"/>
          <w:sz w:val="24"/>
          <w:szCs w:val="24"/>
        </w:rPr>
        <w:t>re de politiques environnementales, industrielles,  de pilotage de la recherche, de rapports Nord Sud, de maitrise et d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anticipation des risques</w:t>
      </w:r>
    </w:p>
    <w:p w:rsidR="00DD492A" w:rsidRDefault="00FD63FE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OPECST constitue donc une passerelle et un important canal de transmission de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influence de la science sur la politique. Il a organis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les rapports entre le scientifique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expert et le citoyen. Il a un pouvoir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cryptage, de m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 xml:space="preserve">diation et d’influence. La </w:t>
      </w:r>
      <w:r>
        <w:rPr>
          <w:rFonts w:ascii="Helvetica Neue" w:hAnsi="Helvetica Neue"/>
          <w:sz w:val="24"/>
          <w:szCs w:val="24"/>
        </w:rPr>
        <w:t>validation collective est tr</w:t>
      </w:r>
      <w:r>
        <w:rPr>
          <w:rFonts w:ascii="Helvetica Neue" w:hAnsi="Helvetica Neue"/>
          <w:sz w:val="24"/>
          <w:szCs w:val="24"/>
        </w:rPr>
        <w:t>è</w:t>
      </w:r>
      <w:r>
        <w:rPr>
          <w:rFonts w:ascii="Helvetica Neue" w:hAnsi="Helvetica Neue"/>
          <w:sz w:val="24"/>
          <w:szCs w:val="24"/>
        </w:rPr>
        <w:t>s importante</w:t>
      </w:r>
    </w:p>
    <w:p w:rsidR="00DD492A" w:rsidRDefault="00FD63FE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Dans le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veloppement de rapports entre Science et Parlement, ce r</w:t>
      </w:r>
      <w:r>
        <w:rPr>
          <w:rFonts w:ascii="Helvetica Neue" w:hAnsi="Helvetica Neue"/>
          <w:sz w:val="24"/>
          <w:szCs w:val="24"/>
        </w:rPr>
        <w:t>ô</w:t>
      </w:r>
      <w:r>
        <w:rPr>
          <w:rFonts w:ascii="Helvetica Neue" w:hAnsi="Helvetica Neue"/>
          <w:sz w:val="24"/>
          <w:szCs w:val="24"/>
        </w:rPr>
        <w:t>le particulier de l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OPECST est le r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sultat d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une tradition de consensus et de rigueur, dont je me suis trouv</w:t>
      </w:r>
      <w:r>
        <w:rPr>
          <w:rFonts w:ascii="Helvetica Neue" w:hAnsi="Helvetica Neue"/>
          <w:sz w:val="24"/>
          <w:szCs w:val="24"/>
        </w:rPr>
        <w:t xml:space="preserve">é </w:t>
      </w:r>
      <w:r>
        <w:rPr>
          <w:rFonts w:ascii="Helvetica Neue" w:hAnsi="Helvetica Neue"/>
          <w:sz w:val="24"/>
          <w:szCs w:val="24"/>
        </w:rPr>
        <w:t>avec d</w:t>
      </w:r>
      <w:r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>autres le d</w:t>
      </w:r>
      <w:r>
        <w:rPr>
          <w:rFonts w:ascii="Helvetica Neue" w:hAnsi="Helvetica Neue"/>
          <w:sz w:val="24"/>
          <w:szCs w:val="24"/>
        </w:rPr>
        <w:t>é</w:t>
      </w:r>
      <w:r>
        <w:rPr>
          <w:rFonts w:ascii="Helvetica Neue" w:hAnsi="Helvetica Neue"/>
          <w:sz w:val="24"/>
          <w:szCs w:val="24"/>
        </w:rPr>
        <w:t>positaire vigilant et le prolongateur militant.</w:t>
      </w:r>
    </w:p>
    <w:p w:rsidR="00DD492A" w:rsidRDefault="00DD492A">
      <w:pPr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DD492A" w:rsidRDefault="00DD492A">
      <w:pPr>
        <w:spacing w:line="360" w:lineRule="auto"/>
        <w:jc w:val="both"/>
      </w:pPr>
    </w:p>
    <w:sectPr w:rsidR="00DD492A">
      <w:headerReference w:type="default" r:id="rId6"/>
      <w:footerReference w:type="default" r:id="rId7"/>
      <w:pgSz w:w="11900" w:h="16840"/>
      <w:pgMar w:top="1417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D63FE">
      <w:r>
        <w:separator/>
      </w:r>
    </w:p>
  </w:endnote>
  <w:endnote w:type="continuationSeparator" w:id="0">
    <w:p w:rsidR="00000000" w:rsidRDefault="00FD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92A" w:rsidRDefault="00DD492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D63FE">
      <w:r>
        <w:separator/>
      </w:r>
    </w:p>
  </w:footnote>
  <w:footnote w:type="continuationSeparator" w:id="0">
    <w:p w:rsidR="00000000" w:rsidRDefault="00FD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92A" w:rsidRDefault="00FD63FE">
    <w:pPr>
      <w:pStyle w:val="En-tte"/>
      <w:tabs>
        <w:tab w:val="right" w:pos="9046"/>
      </w:tabs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6E292E">
      <w:rPr>
        <w:rStyle w:val="Aucun"/>
        <w:noProof/>
      </w:rPr>
      <w:t>1</w:t>
    </w:r>
    <w:r>
      <w:rPr>
        <w:rStyle w:val="Aucu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A"/>
    <w:rsid w:val="006E292E"/>
    <w:rsid w:val="00DD492A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00839"/>
  <w15:docId w15:val="{9F70AFAC-41A7-C34B-890F-20DEF0B7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En-ttedetabledesmatires">
    <w:name w:val="TOC Heading"/>
    <w:next w:val="Normal"/>
    <w:pPr>
      <w:keepNext/>
      <w:keepLines/>
      <w:spacing w:before="480" w:line="276" w:lineRule="auto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3340</Characters>
  <Application>Microsoft Office Word</Application>
  <DocSecurity>0</DocSecurity>
  <Lines>49</Lines>
  <Paragraphs>1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JCD</cp:lastModifiedBy>
  <cp:revision>3</cp:revision>
  <dcterms:created xsi:type="dcterms:W3CDTF">2023-10-09T09:31:00Z</dcterms:created>
  <dcterms:modified xsi:type="dcterms:W3CDTF">2023-10-09T09:35:00Z</dcterms:modified>
</cp:coreProperties>
</file>